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BAKER BROS. ADVISORS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40"/>
        <w:spacing w:after="0" w:line="303" w:lineRule="auto"/>
        <w:rPr>
          <w:sz w:val="20"/>
          <w:szCs w:val="20"/>
          <w:color w:val="auto"/>
        </w:rPr>
      </w:pPr>
      <w:r>
        <w:rPr>
          <w:rFonts w:ascii="Times New Roman" w:cs="Times New Roman" w:eastAsia="Times New Roman" w:hAnsi="Times New Roman"/>
          <w:sz w:val="17"/>
          <w:szCs w:val="17"/>
          <w:color w:val="0000FF"/>
        </w:rPr>
        <w:t>860 WASHINGTON STREET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Kodiak 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1"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11"/>
          </w:tcPr>
          <w:p>
            <w:pPr>
              <w:ind w:left="10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tcPr>
          <w:p>
            <w:pPr>
              <w:spacing w:after="0"/>
              <w:rPr>
                <w:sz w:val="13"/>
                <w:szCs w:val="13"/>
                <w:color w:val="auto"/>
              </w:rPr>
            </w:pPr>
          </w:p>
        </w:tc>
        <w:tc>
          <w:tcPr>
            <w:tcW w:w="3360" w:type="dxa"/>
            <w:vAlign w:val="bottom"/>
            <w:gridSpan w:val="10"/>
          </w:tcPr>
          <w:p>
            <w:pPr>
              <w:ind w:left="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20" w:type="dxa"/>
            <w:vAlign w:val="bottom"/>
            <w:gridSpan w:val="8"/>
            <w:vMerge w:val="restart"/>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10014</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ind w:left="400"/>
              <w:spacing w:after="0" w:line="146" w:lineRule="exact"/>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7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4"/>
          </w:tcPr>
          <w:p>
            <w:pPr>
              <w:ind w:left="4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9"/>
              </w:rPr>
              <w:t>(D) or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4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vMerge w:val="restart"/>
          </w:tcPr>
          <w:p>
            <w:pPr>
              <w:spacing w:after="0"/>
              <w:rPr>
                <w:sz w:val="7"/>
                <w:szCs w:val="7"/>
                <w:color w:val="auto"/>
              </w:rPr>
            </w:pPr>
          </w:p>
        </w:tc>
        <w:tc>
          <w:tcPr>
            <w:tcW w:w="860" w:type="dxa"/>
            <w:vAlign w:val="bottom"/>
            <w:gridSpan w:val="2"/>
          </w:tcPr>
          <w:p>
            <w:pPr>
              <w:spacing w:after="0" w:line="86" w:lineRule="exact"/>
              <w:rPr>
                <w:sz w:val="20"/>
                <w:szCs w:val="20"/>
                <w:color w:val="auto"/>
              </w:rPr>
            </w:pPr>
            <w:r>
              <w:rPr>
                <w:rFonts w:ascii="Arial" w:cs="Arial" w:eastAsia="Arial" w:hAnsi="Arial"/>
                <w:sz w:val="8"/>
                <w:szCs w:val="8"/>
                <w:b w:val="1"/>
                <w:bCs w:val="1"/>
                <w:color w:val="auto"/>
              </w:rPr>
              <w:t>Reported</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4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4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11/04/2026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8,742</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98.51</w:t>
            </w:r>
          </w:p>
        </w:tc>
        <w:tc>
          <w:tcPr>
            <w:tcW w:w="60" w:type="dxa"/>
            <w:vAlign w:val="bottom"/>
          </w:tcPr>
          <w:p>
            <w:pPr>
              <w:spacing w:after="0"/>
              <w:rPr>
                <w:sz w:val="21"/>
                <w:szCs w:val="21"/>
                <w:color w:val="auto"/>
              </w:rPr>
            </w:pPr>
          </w:p>
        </w:tc>
        <w:tc>
          <w:tcPr>
            <w:tcW w:w="860" w:type="dxa"/>
            <w:vAlign w:val="bottom"/>
            <w:gridSpan w:val="2"/>
            <w:vMerge w:val="restart"/>
          </w:tcPr>
          <w:p>
            <w:pPr>
              <w:jc w:val="center"/>
              <w:ind w:left="73"/>
              <w:spacing w:after="0"/>
              <w:rPr>
                <w:sz w:val="20"/>
                <w:szCs w:val="20"/>
                <w:color w:val="auto"/>
              </w:rPr>
            </w:pPr>
            <w:r>
              <w:rPr>
                <w:rFonts w:ascii="Times New Roman" w:cs="Times New Roman" w:eastAsia="Times New Roman" w:hAnsi="Times New Roman"/>
                <w:sz w:val="17"/>
                <w:szCs w:val="17"/>
                <w:color w:val="0000FF"/>
                <w:w w:val="99"/>
              </w:rPr>
              <w:t>1,678,469</w:t>
            </w:r>
          </w:p>
        </w:tc>
        <w:tc>
          <w:tcPr>
            <w:tcW w:w="600" w:type="dxa"/>
            <w:vAlign w:val="bottom"/>
          </w:tcPr>
          <w:p>
            <w:pPr>
              <w:spacing w:after="0"/>
              <w:rPr>
                <w:sz w:val="21"/>
                <w:szCs w:val="21"/>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11/04/2026</w:t>
            </w: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151,916</w:t>
            </w:r>
          </w:p>
        </w:tc>
        <w:tc>
          <w:tcPr>
            <w:tcW w:w="34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tcBorders>
              <w:top w:val="single" w:sz="8" w:color="2C2C2C"/>
            </w:tcBorders>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98.51</w:t>
            </w:r>
          </w:p>
        </w:tc>
        <w:tc>
          <w:tcPr>
            <w:tcW w:w="6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gridSpan w:val="3"/>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20,343,130</w:t>
            </w:r>
          </w:p>
        </w:tc>
        <w:tc>
          <w:tcPr>
            <w:tcW w:w="3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11/05/2026</w:t>
            </w: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4,703</w:t>
            </w:r>
          </w:p>
        </w:tc>
        <w:tc>
          <w:tcPr>
            <w:tcW w:w="34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tcBorders>
              <w:top w:val="single" w:sz="8" w:color="2C2C2C"/>
            </w:tcBorders>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98.51</w:t>
            </w:r>
          </w:p>
        </w:tc>
        <w:tc>
          <w:tcPr>
            <w:tcW w:w="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gridSpan w:val="2"/>
            <w:vMerge w:val="restart"/>
          </w:tcPr>
          <w:p>
            <w:pPr>
              <w:jc w:val="center"/>
              <w:ind w:left="73"/>
              <w:spacing w:after="0"/>
              <w:rPr>
                <w:sz w:val="20"/>
                <w:szCs w:val="20"/>
                <w:color w:val="auto"/>
              </w:rPr>
            </w:pPr>
            <w:r>
              <w:rPr>
                <w:rFonts w:ascii="Times New Roman" w:cs="Times New Roman" w:eastAsia="Times New Roman" w:hAnsi="Times New Roman"/>
                <w:sz w:val="17"/>
                <w:szCs w:val="17"/>
                <w:color w:val="0000FF"/>
                <w:w w:val="99"/>
              </w:rPr>
              <w:t>1,683,172</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11/05/2026</w:t>
            </w: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81,729</w:t>
            </w:r>
          </w:p>
        </w:tc>
        <w:tc>
          <w:tcPr>
            <w:tcW w:w="34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tcBorders>
              <w:top w:val="single" w:sz="8" w:color="2C2C2C"/>
            </w:tcBorders>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98.51</w:t>
            </w:r>
          </w:p>
        </w:tc>
        <w:tc>
          <w:tcPr>
            <w:tcW w:w="6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gridSpan w:val="3"/>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20,424,859</w:t>
            </w:r>
          </w:p>
        </w:tc>
        <w:tc>
          <w:tcPr>
            <w:tcW w:w="3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line="281" w:lineRule="exact"/>
              <w:rPr>
                <w:sz w:val="20"/>
                <w:szCs w:val="20"/>
                <w:color w:val="auto"/>
              </w:rPr>
            </w:pPr>
            <w:r>
              <w:rPr>
                <w:rFonts w:ascii="Times New Roman" w:cs="Times New Roman" w:eastAsia="Times New Roman" w:hAnsi="Times New Roman"/>
                <w:sz w:val="32"/>
                <w:szCs w:val="32"/>
                <w:color w:val="0000FF"/>
                <w:w w:val="99"/>
                <w:vertAlign w:val="subscript"/>
              </w:rPr>
              <w:t>Footnotes</w:t>
            </w:r>
            <w:r>
              <w:rPr>
                <w:rFonts w:ascii="Times New Roman" w:cs="Times New Roman" w:eastAsia="Times New Roman" w:hAnsi="Times New Roman"/>
                <w:sz w:val="11"/>
                <w:szCs w:val="11"/>
                <w:color w:val="008000"/>
                <w:w w:val="99"/>
              </w:rPr>
              <w:t>(2)(3)(4)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20" w:type="dxa"/>
            <w:vAlign w:val="bottom"/>
            <w:gridSpan w:val="20"/>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00" w:type="dxa"/>
            <w:vAlign w:val="bottom"/>
            <w:gridSpan w:val="18"/>
          </w:tcPr>
          <w:p>
            <w:pPr>
              <w:jc w:val="center"/>
              <w:ind w:right="41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20" w:type="dxa"/>
            <w:vAlign w:val="bottom"/>
            <w:tcBorders>
              <w:bottom w:val="single" w:sz="8" w:color="2C2C2C"/>
            </w:tcBorders>
            <w:gridSpan w:val="5"/>
          </w:tcPr>
          <w:p>
            <w:pPr>
              <w:spacing w:after="0"/>
              <w:rPr>
                <w:sz w:val="7"/>
                <w:szCs w:val="7"/>
                <w:color w:val="auto"/>
              </w:rPr>
            </w:pPr>
          </w:p>
        </w:tc>
        <w:tc>
          <w:tcPr>
            <w:tcW w:w="8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0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BAKER BROS. ADVISORS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0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860 WASHINGTON STREET</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3RD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3"/>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0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667,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860 WASHINGTON STREET, 3RD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7992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799211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22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Baker Bros. Advisors (GP)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22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860 WASHINGTON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3RD FLOOR</w:t>
            </w:r>
          </w:p>
        </w:tc>
        <w:tc>
          <w:tcPr>
            <w:tcW w:w="16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22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Baker Brothers Life Sciences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860 WASHINGTON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3RD FLOOR</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BAKER FELIX</w:t>
              </w:r>
            </w:hyperlink>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860 WASHINGTON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3RD FLOOR</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BAKER JULIAN</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860 WASHINGTON STREET, 3RD FLOOR</w:t>
            </w: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6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giving effect to the transactions reported herein and as a result of their ownership interest in (i) Baker Biotech Capital, L.P. and (ii) 667, L.P. ("667"), Julian C. Baker and Felix J. Baker each may be deemed to have an indirect pecuniary interest in the common stock ("Common Stock") of Kodiak Sciences Inc. (the "Issuer") reported in column 5 of Table I held directly by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p>
      <w:pPr>
        <w:spacing w:after="0" w:line="24"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Baker Bros. Advisors LP (the "Adviser") serves as the investment adviser to 667 and Baker Brothers Life Sciences, L.P. ("Life Sciences", and together with 667, the "Funds"). In connection with the services provided by the Adviser, the Adviser receives an asset-based management fee that does not confer any pecuniary interest in the securities held directly by the Funds. Baker Bros. Advisors (GP) LLC (the "Adviser GP") is the Adviser's sole general partner. Julian C. Baker and Felix J. Baker are managing members of the Adviser GP. The Adviser has complete and unlimited discretion and authority with respect to the investment and voting power of the securities held directly by the Funds. The general partners of the Funds relinquished to the Adviser all discretion and authority with respect to the investment and voting power of the securities held directly by the Funds.</w:t>
      </w:r>
    </w:p>
    <w:p>
      <w:pPr>
        <w:spacing w:after="0" w:line="26" w:lineRule="exact"/>
        <w:rPr>
          <w:rFonts w:ascii="Times New Roman" w:cs="Times New Roman" w:eastAsia="Times New Roman" w:hAnsi="Times New Roman"/>
          <w:sz w:val="13"/>
          <w:szCs w:val="13"/>
          <w:color w:val="008000"/>
        </w:rPr>
      </w:pPr>
    </w:p>
    <w:p>
      <w:pPr>
        <w:jc w:val="both"/>
        <w:ind w:left="20" w:right="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Julian C. Baker, Felix J. Baker, the Adviser GP and the Adviser disclaim beneficial ownership of the securities held directly by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p>
      <w:pPr>
        <w:spacing w:after="0" w:line="7"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giving effect to the transactions reported herein and as a result of their ownership interest in (i) Baker Brothers Life Sciences Capital, L.P. and (ii) Life Sciences, Julian C. Baker and Felix J. Baker each may be deemed to have an indirect pecuniary interest in the Common Stock reported in column 5 of Table I held directly by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120"/>
        <w:spacing w:after="0" w:line="253" w:lineRule="auto"/>
        <w:rPr>
          <w:sz w:val="20"/>
          <w:szCs w:val="20"/>
          <w:color w:val="auto"/>
        </w:rPr>
      </w:pPr>
      <w:r>
        <w:rPr>
          <w:rFonts w:ascii="Times New Roman" w:cs="Times New Roman" w:eastAsia="Times New Roman" w:hAnsi="Times New Roman"/>
          <w:sz w:val="13"/>
          <w:szCs w:val="13"/>
          <w:color w:val="008000"/>
        </w:rPr>
        <w:t>Felix J. Baker, a managing member of Baker Bros. Advisors (GP) LLC, the sole general partner of Baker Bros. Advisors LP, is a director of Kodiak Sciences Inc. (the "Issuer"). By virtue of their representation on the board of directors of the Issuer, for purposes of Section 16 of the Securities Exchange Act of 1934, as amended, the reporting persons other than Felix J. Baker are deemed directors by deputization of the Issuer.</w:t>
      </w:r>
    </w:p>
    <w:p>
      <w:pPr>
        <w:sectPr>
          <w:pgSz w:w="11900" w:h="16838" w:orient="portrait"/>
          <w:cols w:equalWidth="0" w:num="1">
            <w:col w:w="10900"/>
          </w:cols>
          <w:pgMar w:left="480" w:top="125" w:right="519" w:bottom="0" w:gutter="0" w:footer="0" w:header="0"/>
        </w:sectPr>
      </w:pPr>
    </w:p>
    <w:p>
      <w:pPr>
        <w:spacing w:after="0" w:line="45"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By: Baker Bros. Advisors LP,</w:t>
        <w:tab/>
        <w:t>11/06/2026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7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sectPr>
          <w:pgSz w:w="11900" w:h="16838" w:orient="portrait"/>
          <w:cols w:equalWidth="0" w:num="1">
            <w:col w:w="10900"/>
          </w:cols>
          <w:pgMar w:left="48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President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65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Baker Bros. Advisors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214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Mgmt. Co. and Inv. Adviser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93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667, L.P.,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7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authority granted by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Biotech Capital, L.P., GP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667, L.P. Name: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Lessing, Title: 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9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181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81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Baker Bros.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(GP) LLC, Name: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Lessing, Title: 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9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181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81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Baker Bros. Advisors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214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Mgmt. Co. and Inv. Adviser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93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BAKER BROTHERS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SCIENCES, L.P.,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authority granted by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L.P., GP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23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Brothers Life Sciences,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11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454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128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812800"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13" Type="http://schemas.openxmlformats.org/officeDocument/2006/relationships/hyperlink" Target="http://www.sec.gov/cgi-bin/browse-edgar?action=getcompany&amp;CIK=0001263508" TargetMode="External"/><Relationship Id="rId14" Type="http://schemas.openxmlformats.org/officeDocument/2006/relationships/hyperlink" Target="http://www.sec.gov/cgi-bin/browse-edgar?action=getcompany&amp;CIK=0001468748" TargetMode="External"/><Relationship Id="rId17" Type="http://schemas.openxmlformats.org/officeDocument/2006/relationships/hyperlink" Target="http://www.sec.gov/cgi-bin/browse-edgar?action=getcompany&amp;CIK=0001551139" TargetMode="External"/><Relationship Id="rId19" Type="http://schemas.openxmlformats.org/officeDocument/2006/relationships/hyperlink" Target="http://www.sec.gov/cgi-bin/browse-edgar?action=getcompany&amp;CIK=0001580575" TargetMode="External"/><Relationship Id="rId20" Type="http://schemas.openxmlformats.org/officeDocument/2006/relationships/hyperlink" Target="http://www.sec.gov/cgi-bin/browse-edgar?action=getcompany&amp;CIK=0001363364" TargetMode="External"/><Relationship Id="rId21" Type="http://schemas.openxmlformats.org/officeDocument/2006/relationships/hyperlink" Target="http://www.sec.gov/cgi-bin/browse-edgar?action=getcompany&amp;CIK=0001087940" TargetMode="External"/><Relationship Id="rId22" Type="http://schemas.openxmlformats.org/officeDocument/2006/relationships/hyperlink" Target="http://www.sec.gov/cgi-bin/browse-edgar?action=getcompany&amp;CIK=0001087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2026-11-06T15:56:24Z</dcterms:created>
  <dcterms:modified xsi:type="dcterms:W3CDTF">2026-11-06T15:56:24Z</dcterms:modified>
</cp:coreProperties>
</file>